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450EF" w14:textId="77777777" w:rsidR="00BD4185" w:rsidRPr="00BD4185" w:rsidRDefault="00BD4185" w:rsidP="00BD4185">
      <w:pPr>
        <w:spacing w:after="270" w:line="720" w:lineRule="atLeast"/>
        <w:outlineLvl w:val="0"/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</w:pPr>
      <w:r w:rsidRPr="00BD4185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  <w:t>IMMERSION GAMES SA (1/2025) Harmonogram publikacji raportów okresowych w 2025 roku.</w:t>
      </w:r>
    </w:p>
    <w:p w14:paraId="2A21EA3F" w14:textId="77777777" w:rsidR="00BD4185" w:rsidRPr="00BD4185" w:rsidRDefault="00BD4185" w:rsidP="00BD4185">
      <w:pPr>
        <w:spacing w:after="315" w:line="420" w:lineRule="atLeast"/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</w:pPr>
      <w:r w:rsidRPr="00BD4185"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  <w:t>Raport Bieżący nr 1/2025</w:t>
      </w:r>
    </w:p>
    <w:p w14:paraId="72242B4E" w14:textId="77777777" w:rsidR="00BD4185" w:rsidRPr="00BD4185" w:rsidRDefault="00BD4185" w:rsidP="00BD4185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09E46EB" w14:textId="77777777" w:rsidR="00BD4185" w:rsidRPr="00BD4185" w:rsidRDefault="00BD4185" w:rsidP="00BD4185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BD4185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Zarząd Immersion Games S.A. z siedzibą w Warszawie („Spółka”, „Emitent”) niniejszym przekazuje do publicznej wiadomości harmonogram publikacji raportów okresowych Spółki w 2025 roku:</w:t>
      </w:r>
    </w:p>
    <w:p w14:paraId="0313A1AE" w14:textId="77777777" w:rsidR="00BD4185" w:rsidRPr="00BD4185" w:rsidRDefault="00BD4185" w:rsidP="00BD4185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BD4185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- Raport roczny za 2024 rok - 21 marca 2025 r.</w:t>
      </w:r>
    </w:p>
    <w:p w14:paraId="232E50E0" w14:textId="77777777" w:rsidR="00BD4185" w:rsidRPr="00BD4185" w:rsidRDefault="00BD4185" w:rsidP="00BD4185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BD4185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- Raport kwartalny za I kwartał 2025 roku – 15 maja 2025 r.</w:t>
      </w:r>
    </w:p>
    <w:p w14:paraId="42E171DA" w14:textId="77777777" w:rsidR="00BD4185" w:rsidRPr="00BD4185" w:rsidRDefault="00BD4185" w:rsidP="00BD4185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BD4185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- Raport kwartalny za II kwartał 2025 roku - 14 sierpnia 2025 r.</w:t>
      </w:r>
    </w:p>
    <w:p w14:paraId="5DD985D2" w14:textId="77777777" w:rsidR="00BD4185" w:rsidRPr="00BD4185" w:rsidRDefault="00BD4185" w:rsidP="00BD4185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BD4185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- Raport kwartalny za III kwartał 2025 roku - 14 listopada 2025 r.</w:t>
      </w:r>
    </w:p>
    <w:p w14:paraId="7CEFAA05" w14:textId="77777777" w:rsidR="00BD4185" w:rsidRPr="00BD4185" w:rsidRDefault="00BD4185" w:rsidP="00BD4185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BD4185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 xml:space="preserve">Jednocześnie Zarząd Emitenta informuje, że zgodnie z treścią § 6 ust. 10a Załącznika Nr 3 do Regulaminu Alternatywnego Systemu "Informacje bieżące i okresowe przekazywane w Alternatywnym Systemie Obrotu na rynku </w:t>
      </w:r>
      <w:proofErr w:type="spellStart"/>
      <w:r w:rsidRPr="00BD4185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NewConnect</w:t>
      </w:r>
      <w:proofErr w:type="spellEnd"/>
      <w:r w:rsidRPr="00BD4185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" nie będzie przekazywał raportu okresowego za IV kwartał 2024 roku.</w:t>
      </w:r>
    </w:p>
    <w:p w14:paraId="115A6EC4" w14:textId="77777777" w:rsidR="00BD4185" w:rsidRPr="00BD4185" w:rsidRDefault="00BD4185" w:rsidP="00BD4185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BD4185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Ewentualne zmiany dat przekazywania raportów okresowych zostaną podane do publicznej wiadomości w formie odrębnego raportu bieżącego.</w:t>
      </w:r>
    </w:p>
    <w:p w14:paraId="55580CB9" w14:textId="77777777" w:rsidR="00BD4185" w:rsidRPr="00BD4185" w:rsidRDefault="00BD4185" w:rsidP="00BD4185">
      <w:pPr>
        <w:spacing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BD4185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 xml:space="preserve">Podstawa prawna: § 6 ust. 14.1 Załącznika Nr 3 do Regulaminu Alternatywnego Systemu Obrotu „Informacje bieżące i okresowe przekazywane w Alternatywnym Systemie Obrotu na rynku </w:t>
      </w:r>
      <w:proofErr w:type="spellStart"/>
      <w:r w:rsidRPr="00BD4185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NewConnect</w:t>
      </w:r>
      <w:proofErr w:type="spellEnd"/>
      <w:r w:rsidRPr="00BD4185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”.</w:t>
      </w:r>
    </w:p>
    <w:p w14:paraId="006619B8" w14:textId="77777777" w:rsidR="008467A2" w:rsidRDefault="008467A2"/>
    <w:p w14:paraId="293FC995" w14:textId="27ECD9FA" w:rsidR="00BD4185" w:rsidRDefault="00BD4185">
      <w:r>
        <w:t>Data raportu 2025-01-30</w:t>
      </w:r>
    </w:p>
    <w:sectPr w:rsidR="00BD4185" w:rsidSect="00BD4185">
      <w:pgSz w:w="11900" w:h="16840"/>
      <w:pgMar w:top="81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185"/>
    <w:rsid w:val="00304941"/>
    <w:rsid w:val="00361E85"/>
    <w:rsid w:val="004E6214"/>
    <w:rsid w:val="00504F3D"/>
    <w:rsid w:val="008467A2"/>
    <w:rsid w:val="008B3DD8"/>
    <w:rsid w:val="00A71309"/>
    <w:rsid w:val="00B2398E"/>
    <w:rsid w:val="00BD4185"/>
    <w:rsid w:val="00BE0157"/>
    <w:rsid w:val="00BE4358"/>
    <w:rsid w:val="00C9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8461FB"/>
  <w15:chartTrackingRefBased/>
  <w15:docId w15:val="{E7CFEB76-C59C-154A-9A8F-C006CAB16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41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41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418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41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418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41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41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41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41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418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41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418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418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418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418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418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418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418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41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41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418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41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418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418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D418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418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41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418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4185"/>
    <w:rPr>
      <w:b/>
      <w:bCs/>
      <w:smallCaps/>
      <w:color w:val="2F5496" w:themeColor="accent1" w:themeShade="BF"/>
      <w:spacing w:val="5"/>
    </w:rPr>
  </w:style>
  <w:style w:type="character" w:customStyle="1" w:styleId="field">
    <w:name w:val="field"/>
    <w:basedOn w:val="Domylnaczcionkaakapitu"/>
    <w:rsid w:val="00BD4185"/>
  </w:style>
  <w:style w:type="paragraph" w:customStyle="1" w:styleId="field--name-field-lead">
    <w:name w:val="field--name-field-lead"/>
    <w:basedOn w:val="Normalny"/>
    <w:rsid w:val="00BD418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electionshareable">
    <w:name w:val="selectionshareable"/>
    <w:basedOn w:val="Normalny"/>
    <w:rsid w:val="00BD418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729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jarecki</dc:creator>
  <cp:keywords/>
  <dc:description/>
  <cp:lastModifiedBy>michal jarecki</cp:lastModifiedBy>
  <cp:revision>1</cp:revision>
  <dcterms:created xsi:type="dcterms:W3CDTF">2025-06-25T12:35:00Z</dcterms:created>
  <dcterms:modified xsi:type="dcterms:W3CDTF">2025-06-25T12:36:00Z</dcterms:modified>
</cp:coreProperties>
</file>